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5-</w:t>
      </w:r>
      <w:r>
        <w:rPr>
          <w:rFonts w:ascii="Times New Roman" w:eastAsia="Times New Roman" w:hAnsi="Times New Roman" w:cs="Times New Roman"/>
          <w:sz w:val="26"/>
          <w:szCs w:val="26"/>
        </w:rPr>
        <w:t>526-2614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0069-01-2025-001287-58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защитника </w:t>
      </w:r>
      <w:r>
        <w:rPr>
          <w:rStyle w:val="cat-UserDefinedgrp-4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</w:t>
      </w:r>
      <w:r>
        <w:rPr>
          <w:rFonts w:ascii="Times New Roman" w:eastAsia="Times New Roman" w:hAnsi="Times New Roman" w:cs="Times New Roman"/>
          <w:sz w:val="26"/>
          <w:szCs w:val="26"/>
        </w:rPr>
        <w:t>вонарушении, предусмотренном ч.25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ст.19.5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Зверьковой Натальи Алексеевны, </w:t>
      </w:r>
      <w:r>
        <w:rPr>
          <w:rStyle w:val="cat-UserDefinedgrp-39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0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160" w:line="259" w:lineRule="auto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Зверькова Н.А.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выполнил законное предписание государственного инспектора по использованию и охране земель в городе Сургуте и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районе от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устранению нарушения земельного законодательства, на земельном участке, расположенном по адресу: Ханты-Мансийский автономный округ-Югра, г. Сургут, </w:t>
      </w:r>
      <w:r>
        <w:rPr>
          <w:rStyle w:val="cat-UserDefinedgrp-40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 существу самовольного занятия, в том числе использования части земельного участка с кадастр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овым номером </w:t>
      </w:r>
      <w:r>
        <w:rPr>
          <w:rStyle w:val="cat-UserDefinedgrp-41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кадастрового квартала </w:t>
      </w:r>
      <w:r>
        <w:rPr>
          <w:rStyle w:val="cat-UserDefinedgrp-4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площадью 15</w:t>
      </w:r>
      <w:r>
        <w:rPr>
          <w:rFonts w:ascii="Times New Roman" w:eastAsia="Times New Roman" w:hAnsi="Times New Roman" w:cs="Times New Roman"/>
          <w:sz w:val="26"/>
          <w:szCs w:val="26"/>
        </w:rPr>
        <w:t>,9</w:t>
      </w:r>
      <w:r>
        <w:rPr>
          <w:rFonts w:ascii="Times New Roman" w:eastAsia="Times New Roman" w:hAnsi="Times New Roman" w:cs="Times New Roman"/>
          <w:sz w:val="26"/>
          <w:szCs w:val="26"/>
        </w:rPr>
        <w:t>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кв.м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путем частичного размещения на нем гаража.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Зверькова Н.А.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</w:t>
      </w:r>
      <w:r>
        <w:rPr>
          <w:rFonts w:ascii="Times New Roman" w:eastAsia="Times New Roman" w:hAnsi="Times New Roman" w:cs="Times New Roman"/>
          <w:sz w:val="26"/>
          <w:szCs w:val="26"/>
        </w:rPr>
        <w:t>зом, а именно 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не присутствовала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Зверьковой Н.А.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 </w:t>
      </w:r>
      <w:r>
        <w:rPr>
          <w:rStyle w:val="cat-UserDefinedgrp-43rplc-3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судебном заседании пояснил, что процедура оформления земельного участка в собственность требует больших временных затрат, уже предприняты определенные действия, в производстве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находится гражданское дело по иску Зверьковой Н.А., а также на рассмотрении в Администрации города Сургута (ДИЗО) находится заявление Зверьковой Н.А. о передачи в аренду части земельного участка. В связи с тем, что исполнить в срок предписание не представлялось возможным, обратились к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инспектор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использованию и охране земель в городе Сургуте и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продлении срока исполнения предписания, однако в продлении срока было отказано.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Заслушав защитника,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предоставленные 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пришел к следующим выводам.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Зверьковой Н.А.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нистративном правонарушении № 1/20 от 25.02</w:t>
      </w:r>
      <w:r>
        <w:rPr>
          <w:rFonts w:ascii="Times New Roman" w:eastAsia="Times New Roman" w:hAnsi="Times New Roman" w:cs="Times New Roman"/>
          <w:sz w:val="26"/>
          <w:szCs w:val="26"/>
        </w:rPr>
        <w:t>.2025г.;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предписание об устранении выявленных нарушений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обязательных требований № 2 от 25.07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проведение выездного обследования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 3-01/10-0072/25 от 17.02.2025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проведении выездного обследования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 20 от 17.02.2025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инструментального обследования ото 17.02.2025;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осмотра с фото таблицей от 17.02.2025;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ЕГРН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земельный участок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0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кадастр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овым номером </w:t>
      </w:r>
      <w:r>
        <w:rPr>
          <w:rStyle w:val="cat-UserDefinedgrp-41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документы суд признает относимыми и допустимыми </w:t>
      </w:r>
      <w:r>
        <w:rPr>
          <w:rFonts w:ascii="Times New Roman" w:eastAsia="Times New Roman" w:hAnsi="Times New Roman" w:cs="Times New Roman"/>
          <w:sz w:val="26"/>
          <w:szCs w:val="26"/>
        </w:rPr>
        <w:t>доказательствами по делу, так как они составлены уполномоченными на то лицами в соответствии с требованиями КоАП РФ.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пункта 1 статьи 25 Земельного кодекса РФ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прав на недвижимое имущество и сделок с ним".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пункту 1 статьи 26 </w:t>
      </w:r>
      <w:r>
        <w:rPr>
          <w:rFonts w:ascii="Times New Roman" w:eastAsia="Times New Roman" w:hAnsi="Times New Roman" w:cs="Times New Roman"/>
          <w:sz w:val="26"/>
          <w:szCs w:val="26"/>
        </w:rPr>
        <w:t>Земельного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права на земельные участки, удостоверяются документами в соответствии с Федеральным законом "О государственной регистрации прав на недвижимое имущество и сделок с ним".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Следовательно, использование земельного участка возможно только при наличии соответствующего решения уполномоченного органа и документа, устанавливающего право на использование земельного участка.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Зверьковой Н.А.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25 ст. 19.5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евыполнение в установленный срок предписаний федеральных органов, осуществляющих государственный земельный надзор, или их территориальных органов об устранении 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4624/entry/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земельного законодательства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предусмотренные ст.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совершенного правонарушения, и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Зверьковой Н.А.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 2.2 ст. 4.1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рублей, либо административного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граждан составляет не менее четырех тысяч рублей, а для должностных лиц - не менее сорока тысяч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данном случае, учитывая характер совершенного правонарушения, его последствия,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имуще</w:t>
      </w:r>
      <w:r>
        <w:rPr>
          <w:rFonts w:ascii="Times New Roman" w:eastAsia="Times New Roman" w:hAnsi="Times New Roman" w:cs="Times New Roman"/>
          <w:sz w:val="26"/>
          <w:szCs w:val="26"/>
        </w:rPr>
        <w:t>ственное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положение привлекаемого к административной ответственности физического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отношение к содеянному и действия, совершенные для выполнения предписания, мировой судья полагает необходимым примени т положения ч. 2.2 ст. 4.1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Зверькову Наталью Алексеевну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нарушения, предусмотренного ч. 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ст.19.5 КоАП РФ, и назначить административное нак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азание в виде штрафа, с применением ч. 2.2 ст. 4.1 КоАП </w:t>
      </w:r>
      <w:r>
        <w:rPr>
          <w:rFonts w:ascii="Times New Roman" w:eastAsia="Times New Roman" w:hAnsi="Times New Roman" w:cs="Times New Roman"/>
          <w:sz w:val="26"/>
          <w:szCs w:val="26"/>
        </w:rPr>
        <w:t>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1160119301005140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0412365400695005262519137.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</w:t>
      </w:r>
      <w:r>
        <w:rPr>
          <w:rFonts w:ascii="Times New Roman" w:eastAsia="Times New Roman" w:hAnsi="Times New Roman" w:cs="Times New Roman"/>
          <w:sz w:val="26"/>
          <w:szCs w:val="26"/>
        </w:rPr>
        <w:t>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93421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4rplc-7">
    <w:name w:val="cat-UserDefined grp-44 rplc-7"/>
    <w:basedOn w:val="DefaultParagraphFont"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UserDefinedgrp-40rplc-14">
    <w:name w:val="cat-UserDefined grp-40 rplc-14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1rplc-25">
    <w:name w:val="cat-UserDefined grp-41 rplc-25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3rplc-31">
    <w:name w:val="cat-UserDefined grp-43 rplc-31"/>
    <w:basedOn w:val="DefaultParagraphFont"/>
  </w:style>
  <w:style w:type="character" w:customStyle="1" w:styleId="cat-UserDefinedgrp-40rplc-46">
    <w:name w:val="cat-UserDefined grp-40 rplc-46"/>
    <w:basedOn w:val="DefaultParagraphFont"/>
  </w:style>
  <w:style w:type="character" w:customStyle="1" w:styleId="cat-UserDefinedgrp-41rplc-47">
    <w:name w:val="cat-UserDefined grp-41 rplc-4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1F0F3-8036-4990-B1FE-55F43B398D9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